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Центрального района г. Тольятти разъясняет: «На какие гранты смогут претендовать студенческие научные сообщества в форме субсидий из федерального бюджета?» 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218055" cy="3327400"/>
            <wp:effectExtent l="0" t="0" r="0" b="6350"/>
            <wp:wrapTight wrapText="bothSides">
              <wp:wrapPolygon>
                <wp:start x="0" y="0"/>
                <wp:lineTo x="0" y="21518"/>
                <wp:lineTo x="21334" y="21518"/>
                <wp:lineTo x="2133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Комментирует ситуацию прокурор Центрального района г. Тольятти Сабирзянов Р.Т.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10.12.2021 № 2249 «Об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сообществ».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Правила определяют цели, условия и порядок предоставления грантов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сообществ.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Студенческие коллективы как государственных образовательных учреждений, так и коммерческих вузов смогут получить от государства до 5 миллионов рублей на развитие своих объединений в случае успешного прохождения конкурса.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будет проводиться Минобрнауки России два раза в год. С получателем гранта будет заключаться соглашение с указанием цели предоставления и размера гранта, условий и сроков его перечисления, перечня запланированных мероприятий и др.</w:t>
      </w: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jc w:val="both"/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26"/>
    <w:rsid w:val="002A4326"/>
    <w:rsid w:val="0068523F"/>
    <w:rsid w:val="427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2777</Words>
  <Characters>15831</Characters>
  <Lines>131</Lines>
  <Paragraphs>37</Paragraphs>
  <TotalTime>262</TotalTime>
  <ScaleCrop>false</ScaleCrop>
  <LinksUpToDate>false</LinksUpToDate>
  <CharactersWithSpaces>18571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2022-05-07T08:22:00Z</dcterms:created>
  <dc:creator>Зоричева Елена Сергеевна</dc:creator>
  <cp:lastModifiedBy>liv</cp:lastModifiedBy>
  <dcterms:modified xsi:type="dcterms:W3CDTF">2022-05-11T12:03:00Z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30576EF9D90442EC99130F5EAB442B30</vt:lpwstr>
  </property>
</Properties>
</file>